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89" w:rsidRDefault="00815789" w:rsidP="00C110B3">
      <w:pPr>
        <w:pStyle w:val="a3"/>
        <w:shd w:val="clear" w:color="auto" w:fill="FFFFFF"/>
        <w:spacing w:before="150" w:beforeAutospacing="0" w:after="135" w:afterAutospacing="0"/>
        <w:ind w:left="75" w:right="75" w:firstLine="450"/>
        <w:jc w:val="center"/>
        <w:rPr>
          <w:rFonts w:ascii="Bookman Old Style" w:hAnsi="Bookman Old Style" w:cs="Helvetica"/>
          <w:b/>
          <w:color w:val="C00000"/>
        </w:rPr>
      </w:pPr>
      <w:r>
        <w:rPr>
          <w:rFonts w:ascii="Bookman Old Style" w:hAnsi="Bookman Old Style" w:cs="Helvetica"/>
          <w:b/>
          <w:noProof/>
          <w:color w:val="C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-315374</wp:posOffset>
            </wp:positionH>
            <wp:positionV relativeFrom="paragraph">
              <wp:posOffset>-941429</wp:posOffset>
            </wp:positionV>
            <wp:extent cx="7627538" cy="26000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p_obrazovanie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538" cy="260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789" w:rsidRDefault="00815789" w:rsidP="00C110B3">
      <w:pPr>
        <w:pStyle w:val="a3"/>
        <w:shd w:val="clear" w:color="auto" w:fill="FFFFFF"/>
        <w:spacing w:before="150" w:beforeAutospacing="0" w:after="135" w:afterAutospacing="0"/>
        <w:ind w:left="75" w:right="75" w:firstLine="450"/>
        <w:jc w:val="center"/>
        <w:rPr>
          <w:rFonts w:ascii="Bookman Old Style" w:hAnsi="Bookman Old Style" w:cs="Helvetica"/>
          <w:b/>
          <w:color w:val="C00000"/>
        </w:rPr>
      </w:pPr>
    </w:p>
    <w:p w:rsidR="00815789" w:rsidRDefault="00815789" w:rsidP="00C110B3">
      <w:pPr>
        <w:pStyle w:val="a3"/>
        <w:shd w:val="clear" w:color="auto" w:fill="FFFFFF"/>
        <w:spacing w:before="150" w:beforeAutospacing="0" w:after="135" w:afterAutospacing="0"/>
        <w:ind w:left="75" w:right="75" w:firstLine="450"/>
        <w:jc w:val="center"/>
        <w:rPr>
          <w:rFonts w:ascii="Bookman Old Style" w:hAnsi="Bookman Old Style" w:cs="Helvetica"/>
          <w:b/>
          <w:color w:val="C00000"/>
        </w:rPr>
      </w:pPr>
    </w:p>
    <w:p w:rsidR="00815789" w:rsidRDefault="00815789" w:rsidP="00C110B3">
      <w:pPr>
        <w:pStyle w:val="a3"/>
        <w:shd w:val="clear" w:color="auto" w:fill="FFFFFF"/>
        <w:spacing w:before="150" w:beforeAutospacing="0" w:after="135" w:afterAutospacing="0"/>
        <w:ind w:left="75" w:right="75" w:firstLine="450"/>
        <w:jc w:val="center"/>
        <w:rPr>
          <w:rFonts w:ascii="Bookman Old Style" w:hAnsi="Bookman Old Style" w:cs="Helvetica"/>
          <w:b/>
          <w:color w:val="C00000"/>
        </w:rPr>
      </w:pPr>
    </w:p>
    <w:p w:rsidR="00C110B3" w:rsidRDefault="00C110B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center"/>
        <w:rPr>
          <w:rFonts w:ascii="Bookman Old Style" w:hAnsi="Bookman Old Style" w:cs="Helvetica"/>
          <w:b/>
          <w:color w:val="FF0000"/>
        </w:rPr>
      </w:pPr>
      <w:r w:rsidRPr="00D35913">
        <w:rPr>
          <w:rFonts w:ascii="Bookman Old Style" w:hAnsi="Bookman Old Style" w:cs="Helvetica"/>
          <w:b/>
          <w:color w:val="FF0000"/>
        </w:rPr>
        <w:t>УВАЖАЕМЫЕ РОДИТЕЛИ!</w:t>
      </w:r>
    </w:p>
    <w:p w:rsidR="003D22D3" w:rsidRPr="00D3591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center"/>
        <w:rPr>
          <w:rFonts w:ascii="Bookman Old Style" w:hAnsi="Bookman Old Style" w:cs="Helvetica"/>
          <w:b/>
          <w:color w:val="FF0000"/>
        </w:rPr>
      </w:pPr>
    </w:p>
    <w:p w:rsidR="00A863A3" w:rsidRPr="00815789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color w:val="FF0000"/>
        </w:rPr>
      </w:pPr>
      <w:r w:rsidRPr="00815789">
        <w:rPr>
          <w:rFonts w:ascii="Bookman Old Style" w:hAnsi="Bookman Old Style" w:cs="Helvetica"/>
          <w:b/>
          <w:color w:val="FF0000"/>
        </w:rPr>
        <w:t>С</w:t>
      </w:r>
      <w:r w:rsidRPr="00815789">
        <w:rPr>
          <w:rFonts w:ascii="Bookman Old Style" w:hAnsi="Bookman Old Style" w:cs="Helvetica"/>
          <w:color w:val="FF0000"/>
        </w:rPr>
        <w:t> </w:t>
      </w:r>
      <w:r w:rsidRPr="00815789">
        <w:rPr>
          <w:rStyle w:val="a4"/>
          <w:rFonts w:ascii="Bookman Old Style" w:hAnsi="Bookman Old Style" w:cs="Helvetica"/>
          <w:color w:val="FF0000"/>
        </w:rPr>
        <w:t xml:space="preserve">1 сентября 2020 </w:t>
      </w:r>
      <w:r w:rsidR="00C110B3" w:rsidRPr="00815789">
        <w:rPr>
          <w:rStyle w:val="a4"/>
          <w:rFonts w:ascii="Bookman Old Style" w:hAnsi="Bookman Old Style" w:cs="Helvetica"/>
          <w:color w:val="FF0000"/>
        </w:rPr>
        <w:t>года</w:t>
      </w:r>
      <w:r w:rsidR="00C110B3" w:rsidRPr="00815789">
        <w:rPr>
          <w:rFonts w:ascii="Bookman Old Style" w:hAnsi="Bookman Old Style" w:cs="Helvetica"/>
          <w:color w:val="FF0000"/>
        </w:rPr>
        <w:t> </w:t>
      </w:r>
      <w:r w:rsidR="00C110B3" w:rsidRPr="00815789">
        <w:rPr>
          <w:rFonts w:ascii="Bookman Old Style" w:hAnsi="Bookman Old Style" w:cs="Helvetica"/>
          <w:b/>
          <w:color w:val="FF0000"/>
        </w:rPr>
        <w:t>в</w:t>
      </w:r>
      <w:r w:rsidRPr="00815789">
        <w:rPr>
          <w:rFonts w:ascii="Bookman Old Style" w:hAnsi="Bookman Old Style" w:cs="Helvetica"/>
          <w:color w:val="FF0000"/>
        </w:rPr>
        <w:t xml:space="preserve"> </w:t>
      </w:r>
      <w:r w:rsidRPr="00815789">
        <w:rPr>
          <w:rFonts w:ascii="Bookman Old Style" w:hAnsi="Bookman Old Style" w:cs="Helvetica"/>
          <w:b/>
          <w:color w:val="FF0000"/>
        </w:rPr>
        <w:t>Туринском городском округе вводится система</w:t>
      </w:r>
      <w:r w:rsidRPr="00815789">
        <w:rPr>
          <w:rFonts w:ascii="Bookman Old Style" w:hAnsi="Bookman Old Style" w:cs="Helvetica"/>
          <w:color w:val="FF0000"/>
        </w:rPr>
        <w:t> </w:t>
      </w:r>
      <w:r w:rsidRPr="00815789">
        <w:rPr>
          <w:rStyle w:val="a4"/>
          <w:rFonts w:ascii="Bookman Old Style" w:hAnsi="Bookman Old Style" w:cs="Helvetica"/>
          <w:color w:val="FF0000"/>
        </w:rPr>
        <w:t>персонифицированного финансирования дополнительного образования детей.</w:t>
      </w:r>
    </w:p>
    <w:p w:rsidR="00A863A3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color w:val="002060"/>
        </w:rPr>
      </w:pPr>
      <w:r w:rsidRPr="00815789">
        <w:rPr>
          <w:rFonts w:ascii="Bookman Old Style" w:hAnsi="Bookman Old Style" w:cs="Helvetica"/>
          <w:b/>
          <w:color w:val="002060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 </w:t>
      </w:r>
      <w:r w:rsidRPr="00815789">
        <w:rPr>
          <w:rStyle w:val="a4"/>
          <w:rFonts w:ascii="Bookman Old Style" w:hAnsi="Bookman Old Style" w:cs="Helvetica"/>
          <w:color w:val="002060"/>
        </w:rPr>
        <w:t>сертификаты дополнительного образования</w:t>
      </w:r>
      <w:r w:rsidRPr="00815789">
        <w:rPr>
          <w:rFonts w:ascii="Bookman Old Style" w:hAnsi="Bookman Old Style" w:cs="Helvetica"/>
          <w:color w:val="002060"/>
        </w:rPr>
        <w:t>.</w:t>
      </w:r>
    </w:p>
    <w:p w:rsidR="003D22D3" w:rsidRPr="00815789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</w:p>
    <w:p w:rsidR="00A863A3" w:rsidRPr="00815789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i/>
          <w:color w:val="FF0000"/>
        </w:rPr>
      </w:pPr>
      <w:r w:rsidRPr="00815789">
        <w:rPr>
          <w:rStyle w:val="a4"/>
          <w:rFonts w:ascii="Bookman Old Style" w:hAnsi="Bookman Old Style" w:cs="Helvetica"/>
          <w:color w:val="FF0000"/>
        </w:rPr>
        <w:t>Что такое «Персонифицированное дополнительное образование детей»?</w:t>
      </w:r>
    </w:p>
    <w:p w:rsidR="00A863A3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i/>
          <w:color w:val="002060"/>
          <w:u w:val="single"/>
        </w:rPr>
        <w:t>Персонифицированное дополнительное образование детей</w:t>
      </w:r>
      <w:r w:rsidRPr="00815789">
        <w:rPr>
          <w:rFonts w:ascii="Bookman Old Style" w:hAnsi="Bookman Old Style" w:cs="Helvetica"/>
          <w:b/>
          <w:color w:val="002060"/>
        </w:rPr>
        <w:t xml:space="preserve"> – это система, предусматривающая закрепление обязательств государства по оплате того образования, в котором прежде всего заинтересован ребенок.</w:t>
      </w:r>
    </w:p>
    <w:p w:rsidR="003D22D3" w:rsidRPr="00815789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</w:p>
    <w:p w:rsidR="00A863A3" w:rsidRPr="00815789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color w:val="FF0000"/>
        </w:rPr>
      </w:pPr>
      <w:r w:rsidRPr="00815789">
        <w:rPr>
          <w:rStyle w:val="a4"/>
          <w:rFonts w:ascii="Bookman Old Style" w:hAnsi="Bookman Old Style" w:cs="Helvetica"/>
          <w:color w:val="FF0000"/>
        </w:rPr>
        <w:t>Какие задачи будут решены путем внедрения персонифицированного дополнительного образования детей?</w:t>
      </w:r>
    </w:p>
    <w:p w:rsidR="00A863A3" w:rsidRPr="00815789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color w:val="002060"/>
        </w:rPr>
        <w:t>Внедряя систему персонифицированного дополнительного образования детей, решаются сразу несколько важных задач:</w:t>
      </w:r>
    </w:p>
    <w:p w:rsidR="00A863A3" w:rsidRPr="00815789" w:rsidRDefault="000C7B34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47708</wp:posOffset>
            </wp:positionH>
            <wp:positionV relativeFrom="paragraph">
              <wp:posOffset>-4997</wp:posOffset>
            </wp:positionV>
            <wp:extent cx="299122" cy="21468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2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0B3" w:rsidRPr="00815789">
        <w:rPr>
          <w:rFonts w:ascii="Bookman Old Style" w:hAnsi="Bookman Old Style" w:cs="Helvetica"/>
          <w:b/>
          <w:color w:val="002060"/>
        </w:rPr>
        <w:tab/>
      </w:r>
      <w:r w:rsidR="00A863A3" w:rsidRPr="00815789">
        <w:rPr>
          <w:rFonts w:ascii="Bookman Old Style" w:hAnsi="Bookman Old Style" w:cs="Helvetica"/>
          <w:b/>
          <w:color w:val="002060"/>
        </w:rPr>
        <w:t>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815789" w:rsidRPr="00815789" w:rsidRDefault="00E8706E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>
        <w:rPr>
          <w:rFonts w:ascii="Bookman Old Style" w:hAnsi="Bookman Old Style" w:cs="Helvetica"/>
          <w:b/>
          <w:noProof/>
          <w:color w:val="00206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48233</wp:posOffset>
            </wp:positionH>
            <wp:positionV relativeFrom="paragraph">
              <wp:posOffset>12700</wp:posOffset>
            </wp:positionV>
            <wp:extent cx="298450" cy="219710"/>
            <wp:effectExtent l="0" t="0" r="635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0B3" w:rsidRPr="00815789">
        <w:rPr>
          <w:rFonts w:ascii="Bookman Old Style" w:hAnsi="Bookman Old Style" w:cs="Helvetica"/>
          <w:b/>
          <w:color w:val="002060"/>
        </w:rPr>
        <w:tab/>
        <w:t>повышается конкуренция на рынке услуг дополнительного образования детей, а значит и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</w:t>
      </w:r>
      <w:r w:rsidR="00815789" w:rsidRPr="00815789">
        <w:rPr>
          <w:rFonts w:ascii="Bookman Old Style" w:hAnsi="Bookman Old Style" w:cs="Helvetica"/>
          <w:b/>
          <w:color w:val="002060"/>
        </w:rPr>
        <w:t>ну «спрос рождает предложение»)</w:t>
      </w:r>
    </w:p>
    <w:p w:rsidR="00C110B3" w:rsidRPr="00815789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>
        <w:rPr>
          <w:rFonts w:ascii="Bookman Old Style" w:hAnsi="Bookman Old Style" w:cs="Helvetica"/>
          <w:b/>
          <w:noProof/>
          <w:color w:val="00206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72749</wp:posOffset>
            </wp:positionH>
            <wp:positionV relativeFrom="paragraph">
              <wp:posOffset>24351</wp:posOffset>
            </wp:positionV>
            <wp:extent cx="298450" cy="219710"/>
            <wp:effectExtent l="0" t="0" r="635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789" w:rsidRPr="00815789">
        <w:rPr>
          <w:rFonts w:ascii="Bookman Old Style" w:hAnsi="Bookman Old Style" w:cs="Helvetica"/>
          <w:b/>
          <w:color w:val="002060"/>
        </w:rPr>
        <w:t xml:space="preserve"> </w:t>
      </w:r>
      <w:r w:rsidR="00815789" w:rsidRPr="00815789">
        <w:rPr>
          <w:rFonts w:ascii="Bookman Old Style" w:hAnsi="Bookman Old Style" w:cs="Helvetica"/>
          <w:b/>
          <w:color w:val="002060"/>
        </w:rPr>
        <w:tab/>
      </w:r>
      <w:r w:rsidR="00C110B3" w:rsidRPr="00815789">
        <w:rPr>
          <w:rFonts w:ascii="Bookman Old Style" w:hAnsi="Bookman Old Style" w:cs="Helvetica"/>
          <w:b/>
          <w:color w:val="002060"/>
        </w:rPr>
        <w:t>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  <w:r w:rsidR="00C110B3" w:rsidRPr="00815789">
        <w:rPr>
          <w:rFonts w:ascii="Bookman Old Style" w:hAnsi="Bookman Old Style" w:cs="Helvetica"/>
          <w:b/>
          <w:color w:val="002060"/>
        </w:rPr>
        <w:tab/>
      </w:r>
    </w:p>
    <w:p w:rsidR="00A863A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rFonts w:ascii="Bookman Old Style" w:hAnsi="Bookman Old Style" w:cs="Helvetica"/>
          <w:b/>
          <w:color w:val="002060"/>
        </w:rPr>
      </w:pPr>
      <w:r>
        <w:rPr>
          <w:rFonts w:ascii="Bookman Old Style" w:hAnsi="Bookman Old Style" w:cs="Helvetica"/>
          <w:b/>
          <w:noProof/>
          <w:color w:val="00206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47598</wp:posOffset>
            </wp:positionH>
            <wp:positionV relativeFrom="paragraph">
              <wp:posOffset>12590</wp:posOffset>
            </wp:positionV>
            <wp:extent cx="298450" cy="219710"/>
            <wp:effectExtent l="0" t="0" r="635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789" w:rsidRPr="00815789">
        <w:rPr>
          <w:rFonts w:ascii="Bookman Old Style" w:hAnsi="Bookman Old Style" w:cs="Helvetica"/>
          <w:b/>
          <w:color w:val="002060"/>
        </w:rPr>
        <w:tab/>
      </w:r>
      <w:r w:rsidR="00815789" w:rsidRPr="00815789">
        <w:rPr>
          <w:rFonts w:ascii="Bookman Old Style" w:hAnsi="Bookman Old Style" w:cs="Helvetica"/>
          <w:b/>
          <w:color w:val="002060"/>
        </w:rPr>
        <w:tab/>
      </w:r>
      <w:r w:rsidR="00A863A3" w:rsidRPr="00815789">
        <w:rPr>
          <w:rFonts w:ascii="Bookman Old Style" w:hAnsi="Bookman Old Style" w:cs="Helvetica"/>
          <w:b/>
          <w:color w:val="002060"/>
        </w:rPr>
        <w:t>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13FF5" w:rsidRDefault="00013FF5" w:rsidP="003D22D3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rFonts w:ascii="Bookman Old Style" w:hAnsi="Bookman Old Style" w:cs="Helvetica"/>
          <w:b/>
          <w:color w:val="002060"/>
        </w:rPr>
      </w:pPr>
    </w:p>
    <w:p w:rsidR="00013FF5" w:rsidRPr="00815789" w:rsidRDefault="00013FF5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color w:val="FF0000"/>
        </w:rPr>
      </w:pPr>
      <w:r w:rsidRPr="00815789">
        <w:rPr>
          <w:rStyle w:val="a4"/>
          <w:rFonts w:ascii="Bookman Old Style" w:hAnsi="Bookman Old Style" w:cs="Helvetica"/>
          <w:color w:val="FF0000"/>
        </w:rPr>
        <w:t>Что такое «сертификат дополнительного образования»?</w:t>
      </w:r>
    </w:p>
    <w:p w:rsidR="00013FF5" w:rsidRPr="00815789" w:rsidRDefault="00013FF5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i/>
          <w:color w:val="002060"/>
          <w:u w:val="single"/>
        </w:rPr>
        <w:t>Сертификат</w:t>
      </w:r>
      <w:r w:rsidRPr="00815789">
        <w:rPr>
          <w:rFonts w:ascii="Bookman Old Style" w:hAnsi="Bookman Old Style" w:cs="Helvetica"/>
          <w:b/>
          <w:color w:val="002060"/>
          <w:u w:val="single"/>
        </w:rPr>
        <w:t xml:space="preserve"> </w:t>
      </w:r>
      <w:r w:rsidRPr="00815789">
        <w:rPr>
          <w:rFonts w:ascii="Bookman Old Style" w:hAnsi="Bookman Old Style" w:cs="Helvetica"/>
          <w:b/>
          <w:color w:val="002060"/>
        </w:rPr>
        <w:t xml:space="preserve">– это деньги на дополнительное образование, которые Вы можете учесть в семейном бюджете. Предоставляя сертификат, государство </w:t>
      </w:r>
      <w:r w:rsidRPr="00815789">
        <w:rPr>
          <w:rFonts w:ascii="Bookman Old Style" w:hAnsi="Bookman Old Style" w:cs="Helvetica"/>
          <w:b/>
          <w:color w:val="002060"/>
        </w:rPr>
        <w:lastRenderedPageBreak/>
        <w:t>гарантирует Вам, что заплатит за выбранные для Вашего ребенка кружки или секции.</w:t>
      </w:r>
    </w:p>
    <w:p w:rsidR="00013FF5" w:rsidRDefault="00013FF5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color w:val="002060"/>
        </w:rPr>
        <w:t>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образовательная организация, и даже индивидуальные предприниматели). При этом в организации должны быть обеспечены два основных условия: лицензия на программы дополнительного образования и программы внесены в электронный реестр поставщиков образовательных услуг.</w:t>
      </w:r>
    </w:p>
    <w:p w:rsidR="00013FF5" w:rsidRDefault="00013FF5" w:rsidP="003D22D3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rFonts w:ascii="Bookman Old Style" w:hAnsi="Bookman Old Style" w:cs="Helvetica"/>
          <w:b/>
          <w:color w:val="002060"/>
        </w:rPr>
      </w:pP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>Как и в каком возрасте</w:t>
      </w:r>
      <w:r w:rsidR="003D22D3"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 xml:space="preserve"> можно</w:t>
      </w:r>
      <w:r w:rsidRPr="00013FF5"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 xml:space="preserve"> использовать сертификат дополнительного образования?</w:t>
      </w:r>
    </w:p>
    <w:p w:rsidR="00013FF5" w:rsidRP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 xml:space="preserve">Право на получения сертификата </w:t>
      </w: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>дополнительного образования</w:t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 xml:space="preserve"> имеют дети в возрасте от 5 до 18 лет.</w:t>
      </w:r>
    </w:p>
    <w:p w:rsidR="00013FF5" w:rsidRP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>Сертификат предоставляется однократно и действует до достижения ребенком совершеннолетнего возраста.</w:t>
      </w: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>Если ребенок не хочет заниматься ни в какой секции, средства по сертификату не возвращаются и тем более не обналичиваются, а списываются в пользу муниципалитета. Таким образом, каждый год средства на сертификате пересчитываются.</w:t>
      </w: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</w:p>
    <w:p w:rsidR="00013FF5" w:rsidRP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>Если сертификат на дополнительное образование не был использован в текущем учебном году, будет ли ребенок исключён из системы?</w:t>
      </w: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>Сертификат дополнительного образования – это регистрационный номер, который присваивается ребёнку 1 раз в возрасте от 5 до 18 лет, и не утрачивает силы до момента достижения ребёнком возраста 18 лет.</w:t>
      </w: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</w:p>
    <w:p w:rsidR="00013FF5" w:rsidRP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FF0000"/>
          <w:sz w:val="24"/>
          <w:szCs w:val="24"/>
          <w:lang w:eastAsia="ru-RU"/>
        </w:rPr>
        <w:t>Можно ли отказаться от посещения оплаченных сертификатом занятий? Будут ли при этом потери в деньгах?</w:t>
      </w:r>
    </w:p>
    <w:p w:rsidR="00013FF5" w:rsidRDefault="00013FF5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ab/>
      </w:r>
      <w:r w:rsidRPr="00013FF5"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  <w:t>Отказаться от посещения занятий, оплаченных сертификатом, разумеется, можно. При этом средства с сертификата списываются за последний месяц, в котором ребёнок посещал занятия. Оставшиеся средства можно использовать для оплаты других занятий.</w:t>
      </w:r>
    </w:p>
    <w:p w:rsidR="003D22D3" w:rsidRPr="00013FF5" w:rsidRDefault="003D22D3" w:rsidP="003D2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color w:val="1F3864" w:themeColor="accent5" w:themeShade="80"/>
          <w:sz w:val="24"/>
          <w:szCs w:val="24"/>
          <w:lang w:eastAsia="ru-RU"/>
        </w:rPr>
      </w:pPr>
    </w:p>
    <w:p w:rsidR="00A863A3" w:rsidRPr="00815789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color w:val="FF0000"/>
        </w:rPr>
      </w:pPr>
      <w:r w:rsidRPr="00815789">
        <w:rPr>
          <w:rStyle w:val="a4"/>
          <w:rFonts w:ascii="Bookman Old Style" w:hAnsi="Bookman Old Style" w:cs="Helvetica"/>
          <w:color w:val="FF0000"/>
        </w:rPr>
        <w:t>Не означает ли введение сертификатов отмену или сокращение бесплатных программ дополнительного образования?</w:t>
      </w:r>
    </w:p>
    <w:p w:rsidR="00A863A3" w:rsidRDefault="00A863A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color w:val="002060"/>
        </w:rPr>
        <w:t>Введение сертификатов сохраняет право выбора бесплатных образовательных программ. Выбор этих программ будет осуществляться также через электронный реестр поставщиков услуг дополнительного образования. Максимальное количество программ, которые ребенок может выбрать и посещать бесплатно (например, 5-6 программ), будет определено муниципальным нормативно-правовым актом. Все, что сверх этого количества или не входит в перечень бесплатных программ, может быть оплачено сертификатом.</w:t>
      </w:r>
    </w:p>
    <w:p w:rsidR="003D22D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</w:p>
    <w:p w:rsidR="003D22D3" w:rsidRDefault="003D22D3" w:rsidP="003D22D3">
      <w:pPr>
        <w:pStyle w:val="a3"/>
        <w:shd w:val="clear" w:color="auto" w:fill="FFFFFF"/>
        <w:spacing w:before="0" w:beforeAutospacing="0" w:after="0" w:afterAutospacing="0"/>
        <w:ind w:left="74" w:right="74" w:firstLine="448"/>
        <w:jc w:val="both"/>
        <w:rPr>
          <w:rStyle w:val="a4"/>
          <w:rFonts w:ascii="Bookman Old Style" w:hAnsi="Bookman Old Style" w:cs="Helvetica"/>
          <w:color w:val="FF0000"/>
        </w:rPr>
      </w:pPr>
      <w:r w:rsidRPr="00815789">
        <w:rPr>
          <w:rStyle w:val="a4"/>
          <w:rFonts w:ascii="Bookman Old Style" w:hAnsi="Bookman Old Style" w:cs="Helvetica"/>
          <w:color w:val="FF0000"/>
        </w:rPr>
        <w:t xml:space="preserve">Как </w:t>
      </w:r>
      <w:r>
        <w:rPr>
          <w:rStyle w:val="a4"/>
          <w:rFonts w:ascii="Bookman Old Style" w:hAnsi="Bookman Old Style" w:cs="Helvetica"/>
          <w:color w:val="FF0000"/>
        </w:rPr>
        <w:t>получить</w:t>
      </w:r>
      <w:r w:rsidRPr="00815789">
        <w:rPr>
          <w:rStyle w:val="a4"/>
          <w:rFonts w:ascii="Bookman Old Style" w:hAnsi="Bookman Old Style" w:cs="Helvetica"/>
          <w:color w:val="FF0000"/>
        </w:rPr>
        <w:t xml:space="preserve"> сертификат</w:t>
      </w:r>
      <w:r>
        <w:rPr>
          <w:rStyle w:val="a4"/>
          <w:rFonts w:ascii="Bookman Old Style" w:hAnsi="Bookman Old Style" w:cs="Helvetica"/>
          <w:color w:val="FF0000"/>
        </w:rPr>
        <w:t xml:space="preserve"> дополнительного образования</w:t>
      </w:r>
      <w:r w:rsidRPr="00815789">
        <w:rPr>
          <w:rStyle w:val="a4"/>
          <w:rFonts w:ascii="Bookman Old Style" w:hAnsi="Bookman Old Style" w:cs="Helvetica"/>
          <w:color w:val="FF0000"/>
        </w:rPr>
        <w:t>?</w:t>
      </w:r>
    </w:p>
    <w:p w:rsidR="003D22D3" w:rsidRPr="00C754D2" w:rsidRDefault="003D22D3" w:rsidP="003D22D3">
      <w:pPr>
        <w:pStyle w:val="a3"/>
        <w:spacing w:before="0" w:beforeAutospacing="0" w:after="0" w:afterAutospacing="0"/>
        <w:ind w:left="74" w:right="74" w:firstLine="448"/>
        <w:jc w:val="both"/>
        <w:rPr>
          <w:rFonts w:ascii="Bookman Old Style" w:hAnsi="Bookman Old Style" w:cs="Helvetica"/>
          <w:b/>
          <w:bCs/>
          <w:color w:val="1F3864" w:themeColor="accent5" w:themeShade="80"/>
        </w:rPr>
      </w:pPr>
      <w:r w:rsidRPr="00C754D2">
        <w:rPr>
          <w:rFonts w:ascii="Bookman Old Style" w:hAnsi="Bookman Old Style" w:cs="Helvetica"/>
          <w:b/>
          <w:bCs/>
          <w:color w:val="1F3864" w:themeColor="accent5" w:themeShade="80"/>
        </w:rPr>
        <w:t>Чтобы получить сертификат дополнительного образования, необходимо заполнить электронную заявку на сайте ПФДО</w:t>
      </w:r>
      <w:r>
        <w:rPr>
          <w:rFonts w:ascii="Bookman Old Style" w:hAnsi="Bookman Old Style" w:cs="Helvetica"/>
          <w:b/>
          <w:bCs/>
          <w:color w:val="1F3864" w:themeColor="accent5" w:themeShade="80"/>
        </w:rPr>
        <w:t xml:space="preserve"> </w:t>
      </w:r>
      <w:hyperlink r:id="rId8" w:history="1">
        <w:r w:rsidRPr="00C754D2">
          <w:rPr>
            <w:rStyle w:val="a5"/>
            <w:rFonts w:ascii="Bookman Old Style" w:hAnsi="Bookman Old Style" w:cs="Helvetica"/>
            <w:b/>
            <w:bCs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http://66.pfdo.ru/</w:t>
        </w:r>
      </w:hyperlink>
      <w:r w:rsidRPr="00C754D2">
        <w:rPr>
          <w:rFonts w:ascii="Bookman Old Style" w:hAnsi="Bookman Old Style" w:cs="Helvetica"/>
          <w:b/>
          <w:bCs/>
          <w:color w:val="1F3864" w:themeColor="accent5" w:themeShade="80"/>
        </w:rPr>
        <w:t xml:space="preserve">. После регистрации на электронную почту родителя придет письмо с </w:t>
      </w:r>
      <w:r w:rsidRPr="00C754D2">
        <w:rPr>
          <w:rFonts w:ascii="Bookman Old Style" w:hAnsi="Bookman Old Style" w:cs="Helvetica"/>
          <w:b/>
          <w:bCs/>
          <w:color w:val="1F3864" w:themeColor="accent5" w:themeShade="80"/>
        </w:rPr>
        <w:lastRenderedPageBreak/>
        <w:t xml:space="preserve">подтверждением, а также пароль и логин для входа в личный кабинет. Войдя в личный кабинет, родители смогут увидеть весь перечень образовательных учреждений и подать заявку в </w:t>
      </w:r>
      <w:r>
        <w:rPr>
          <w:rFonts w:ascii="Bookman Old Style" w:hAnsi="Bookman Old Style" w:cs="Helvetica"/>
          <w:b/>
          <w:bCs/>
          <w:color w:val="1F3864" w:themeColor="accent5" w:themeShade="80"/>
        </w:rPr>
        <w:t>объединения дополнительного образования или спортивную секцию</w:t>
      </w:r>
      <w:r w:rsidRPr="00C754D2">
        <w:rPr>
          <w:rFonts w:ascii="Bookman Old Style" w:hAnsi="Bookman Old Style" w:cs="Helvetica"/>
          <w:b/>
          <w:bCs/>
          <w:color w:val="1F3864" w:themeColor="accent5" w:themeShade="80"/>
        </w:rPr>
        <w:t>.</w:t>
      </w:r>
    </w:p>
    <w:p w:rsidR="003D22D3" w:rsidRPr="00C754D2" w:rsidRDefault="003D22D3" w:rsidP="003D22D3">
      <w:pPr>
        <w:pStyle w:val="a3"/>
        <w:spacing w:before="0" w:beforeAutospacing="0" w:after="0" w:afterAutospacing="0"/>
        <w:ind w:left="74" w:right="74" w:firstLine="448"/>
        <w:jc w:val="both"/>
        <w:rPr>
          <w:rFonts w:ascii="Bookman Old Style" w:hAnsi="Bookman Old Style" w:cs="Helvetica"/>
          <w:b/>
          <w:bCs/>
          <w:color w:val="1F3864" w:themeColor="accent5" w:themeShade="80"/>
        </w:rPr>
      </w:pPr>
      <w:r w:rsidRPr="00C754D2">
        <w:rPr>
          <w:rFonts w:ascii="Bookman Old Style" w:hAnsi="Bookman Old Style" w:cs="Helvetica"/>
          <w:b/>
          <w:bCs/>
          <w:color w:val="1F3864" w:themeColor="accent5" w:themeShade="80"/>
        </w:rPr>
        <w:t>Для завершения активации сертификата необходимо предоставить заявление и перечень документов в выбранную образовательную организацию.</w:t>
      </w:r>
    </w:p>
    <w:p w:rsidR="003D22D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002060"/>
        </w:rPr>
      </w:pPr>
    </w:p>
    <w:p w:rsidR="00A863A3" w:rsidRPr="00815789" w:rsidRDefault="00013FF5" w:rsidP="003D22D3">
      <w:pPr>
        <w:pStyle w:val="a3"/>
        <w:shd w:val="clear" w:color="auto" w:fill="FFFFFF"/>
        <w:spacing w:before="0" w:beforeAutospacing="0" w:after="0" w:afterAutospacing="0"/>
        <w:ind w:left="74" w:right="74" w:firstLine="448"/>
        <w:jc w:val="both"/>
        <w:rPr>
          <w:rFonts w:ascii="Bookman Old Style" w:hAnsi="Bookman Old Style" w:cs="Helvetica"/>
          <w:color w:val="FF0000"/>
        </w:rPr>
      </w:pPr>
      <w:r>
        <w:rPr>
          <w:rStyle w:val="a4"/>
          <w:rFonts w:ascii="Bookman Old Style" w:hAnsi="Bookman Old Style" w:cs="Helvetica"/>
          <w:color w:val="FF0000"/>
        </w:rPr>
        <w:t>Кто является поставщиком</w:t>
      </w:r>
      <w:r w:rsidRPr="00013FF5">
        <w:t xml:space="preserve"> </w:t>
      </w:r>
      <w:r w:rsidRPr="00013FF5">
        <w:rPr>
          <w:rStyle w:val="a4"/>
          <w:rFonts w:ascii="Bookman Old Style" w:hAnsi="Bookman Old Style" w:cs="Helvetica"/>
          <w:color w:val="FF0000"/>
        </w:rPr>
        <w:t>образовательных услуг Туринского городского округа</w:t>
      </w:r>
    </w:p>
    <w:p w:rsidR="00A863A3" w:rsidRDefault="00A863A3" w:rsidP="003D22D3">
      <w:pPr>
        <w:pStyle w:val="a3"/>
        <w:shd w:val="clear" w:color="auto" w:fill="FFFFFF"/>
        <w:spacing w:before="0" w:beforeAutospacing="0" w:after="0" w:afterAutospacing="0"/>
        <w:ind w:left="74" w:right="74" w:firstLine="448"/>
        <w:jc w:val="both"/>
        <w:rPr>
          <w:rFonts w:ascii="Bookman Old Style" w:hAnsi="Bookman Old Style" w:cs="Helvetica"/>
          <w:b/>
          <w:color w:val="002060"/>
        </w:rPr>
      </w:pPr>
      <w:r w:rsidRPr="00815789">
        <w:rPr>
          <w:rFonts w:ascii="Bookman Old Style" w:hAnsi="Bookman Old Style" w:cs="Helvetica"/>
          <w:b/>
          <w:color w:val="002060"/>
        </w:rPr>
        <w:t xml:space="preserve">На данный момент ведётся работа по формированию реестра поставщиков образовательных </w:t>
      </w:r>
      <w:r w:rsidR="00815789" w:rsidRPr="00815789">
        <w:rPr>
          <w:rFonts w:ascii="Bookman Old Style" w:hAnsi="Bookman Old Style" w:cs="Helvetica"/>
          <w:b/>
          <w:color w:val="002060"/>
        </w:rPr>
        <w:t>услуг Туринского</w:t>
      </w:r>
      <w:r w:rsidRPr="00815789">
        <w:rPr>
          <w:rFonts w:ascii="Bookman Old Style" w:hAnsi="Bookman Old Style" w:cs="Helvetica"/>
          <w:b/>
          <w:color w:val="002060"/>
        </w:rPr>
        <w:t xml:space="preserve"> городского округа, которыми являются организации дополнительного образования детей (МАОУ ДО ЦДО «Спектр», МАОУ ДО ДЮСШ, МБОУ ДО ДШИ), школы и детские сады, имеющие лицензии на предоставление услуг дополнительного образования.</w:t>
      </w:r>
    </w:p>
    <w:p w:rsidR="003D22D3" w:rsidRPr="00815789" w:rsidRDefault="003D22D3" w:rsidP="003D22D3">
      <w:pPr>
        <w:pStyle w:val="a3"/>
        <w:shd w:val="clear" w:color="auto" w:fill="FFFFFF"/>
        <w:spacing w:before="0" w:beforeAutospacing="0" w:after="0" w:afterAutospacing="0"/>
        <w:ind w:left="74" w:right="74" w:firstLine="448"/>
        <w:jc w:val="both"/>
        <w:rPr>
          <w:rFonts w:ascii="Bookman Old Style" w:hAnsi="Bookman Old Style" w:cs="Helvetica"/>
          <w:b/>
          <w:color w:val="002060"/>
        </w:rPr>
      </w:pPr>
    </w:p>
    <w:p w:rsidR="003D22D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Style w:val="a4"/>
          <w:rFonts w:ascii="Bookman Old Style" w:hAnsi="Bookman Old Style" w:cs="Helvetica"/>
          <w:b w:val="0"/>
          <w:color w:val="FF0000"/>
        </w:rPr>
      </w:pPr>
      <w:bookmarkStart w:id="0" w:name="_GoBack"/>
      <w:bookmarkEnd w:id="0"/>
    </w:p>
    <w:p w:rsidR="003D22D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FF0000"/>
        </w:rPr>
      </w:pPr>
      <w:r>
        <w:rPr>
          <w:rFonts w:ascii="Bookman Old Style" w:hAnsi="Bookman Old Style" w:cs="Helvetica"/>
          <w:b/>
          <w:noProof/>
          <w:color w:val="FF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831877</wp:posOffset>
            </wp:positionH>
            <wp:positionV relativeFrom="paragraph">
              <wp:posOffset>90861</wp:posOffset>
            </wp:positionV>
            <wp:extent cx="707666" cy="42157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3523c21371d72e46b366726f5645402c69aa9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6" cy="42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Helvetica"/>
          <w:b/>
          <w:color w:val="FF0000"/>
        </w:rPr>
        <w:t xml:space="preserve">           </w:t>
      </w:r>
    </w:p>
    <w:p w:rsidR="003D22D3" w:rsidRPr="00D35913" w:rsidRDefault="003D22D3" w:rsidP="003D22D3">
      <w:pPr>
        <w:pStyle w:val="a3"/>
        <w:shd w:val="clear" w:color="auto" w:fill="FFFFFF"/>
        <w:spacing w:before="0" w:beforeAutospacing="0" w:after="0" w:afterAutospacing="0"/>
        <w:ind w:left="75" w:right="75" w:firstLine="450"/>
        <w:jc w:val="both"/>
        <w:rPr>
          <w:rFonts w:ascii="Bookman Old Style" w:hAnsi="Bookman Old Style" w:cs="Helvetica"/>
          <w:b/>
          <w:color w:val="FF0000"/>
        </w:rPr>
      </w:pPr>
      <w:r>
        <w:rPr>
          <w:rFonts w:ascii="Bookman Old Style" w:hAnsi="Bookman Old Style" w:cs="Helvetica"/>
          <w:b/>
          <w:color w:val="FF0000"/>
        </w:rPr>
        <w:t xml:space="preserve">                           ТЕЛЕФОН ГОРЯЧЕЙ ЛИНИИ 2-02-27</w:t>
      </w:r>
    </w:p>
    <w:sectPr w:rsidR="003D22D3" w:rsidRPr="00D35913" w:rsidSect="003D22D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6"/>
    <w:rsid w:val="00013FF5"/>
    <w:rsid w:val="000C7B34"/>
    <w:rsid w:val="003D22D3"/>
    <w:rsid w:val="003E0562"/>
    <w:rsid w:val="004F25C6"/>
    <w:rsid w:val="00815789"/>
    <w:rsid w:val="00837B3B"/>
    <w:rsid w:val="008F5CE7"/>
    <w:rsid w:val="009F475E"/>
    <w:rsid w:val="00A863A3"/>
    <w:rsid w:val="00AA6C72"/>
    <w:rsid w:val="00AD0E8A"/>
    <w:rsid w:val="00B66983"/>
    <w:rsid w:val="00C110B3"/>
    <w:rsid w:val="00C754D2"/>
    <w:rsid w:val="00D35913"/>
    <w:rsid w:val="00D43139"/>
    <w:rsid w:val="00E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A0B9-ECAB-4802-B332-98713C82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A3"/>
    <w:rPr>
      <w:b/>
      <w:bCs/>
    </w:rPr>
  </w:style>
  <w:style w:type="character" w:styleId="a5">
    <w:name w:val="Hyperlink"/>
    <w:basedOn w:val="a0"/>
    <w:uiPriority w:val="99"/>
    <w:unhideWhenUsed/>
    <w:rsid w:val="00A863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2019-05-27T11:45:00Z</cp:lastPrinted>
  <dcterms:created xsi:type="dcterms:W3CDTF">2019-05-27T09:16:00Z</dcterms:created>
  <dcterms:modified xsi:type="dcterms:W3CDTF">2019-05-28T04:34:00Z</dcterms:modified>
</cp:coreProperties>
</file>